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color w:val="0F4C82"/>
          <w:sz w:val="38"/>
        </w:rPr>
        <w:t>CADENA DE CORREOS · PROYECTO NOVA</w:t>
      </w:r>
    </w:p>
    <w:p>
      <w:pPr>
        <w:jc w:val="center"/>
      </w:pPr>
      <w:r>
        <w:rPr>
          <w:b/>
          <w:sz w:val="25"/>
        </w:rPr>
        <w:t>Caso práctico para análisis con Microsoft Copilot</w:t>
      </w:r>
    </w:p>
    <w:p>
      <w:pPr>
        <w:jc w:val="center"/>
      </w:pPr>
      <w:r>
        <w:rPr>
          <w:i/>
          <w:sz w:val="18"/>
        </w:rPr>
        <w:t>Documento ficticio · Septiembre 2026</w:t>
      </w:r>
    </w:p>
    <w:tbl>
      <w:tblPr>
        <w:tblStyle w:val="TableGrid"/>
        <w:tblW w:type="auto" w:w="0"/>
        <w:jc w:val="center"/>
        <w:tblLook w:firstColumn="1" w:firstRow="1" w:lastColumn="0" w:lastRow="0" w:noHBand="0" w:noVBand="1" w:val="04A0"/>
      </w:tblPr>
      <w:tblGrid>
        <w:gridCol w:w="10200"/>
      </w:tblGrid>
      <w:tr>
        <w:tc>
          <w:tcPr>
            <w:tcW w:type="dxa" w:w="10200"/>
            <w:shd w:fill="F4F7FA"/>
            <w:tcMar>
              <w:top w:w="130" w:type="dxa"/>
              <w:start w:w="150" w:type="dxa"/>
              <w:bottom w:w="130" w:type="dxa"/>
              <w:end w:w="150" w:type="dxa"/>
            </w:tcMar>
          </w:tcPr>
          <w:p>
            <w:r>
              <w:rPr>
                <w:b/>
                <w:color w:val="153755"/>
              </w:rPr>
              <w:t>Contexto del caso</w:t>
            </w:r>
          </w:p>
          <w:p>
            <w:pPr>
              <w:spacing w:after="0"/>
            </w:pPr>
            <w:r>
              <w:t>NOVA es un proyecto de implantación de un nuevo servicio digital de atención al cliente para Vega Retail. La puesta en producción estaba prevista inicialmente para el 28 de septiembre de 2026. La siguiente cadena reúne los mensajes intercambiados entre el cliente, el equipo del proyecto y el proveedor externo.</w:t>
            </w:r>
          </w:p>
        </w:tc>
      </w:tr>
    </w:tbl>
    <w:p/>
    <w:p>
      <w:pPr>
        <w:keepNext/>
        <w:spacing w:before="180" w:after="60"/>
      </w:pPr>
      <w:r>
        <w:rPr>
          <w:b/>
          <w:color w:val="0F4C82"/>
          <w:sz w:val="25"/>
        </w:rPr>
        <w:t>Correo 1</w:t>
      </w:r>
    </w:p>
    <w:tbl>
      <w:tblPr>
        <w:tblStyle w:val="TableGrid"/>
        <w:tblW w:type="auto" w:w="0"/>
        <w:jc w:val="center"/>
        <w:tblLook w:firstColumn="1" w:firstRow="1" w:lastColumn="0" w:lastRow="0" w:noHBand="0" w:noVBand="1" w:val="04A0"/>
      </w:tblPr>
      <w:tblGrid>
        <w:gridCol w:w="5100"/>
        <w:gridCol w:w="5100"/>
      </w:tblGrid>
      <w:tr>
        <w:tc>
          <w:tcPr>
            <w:tcW w:type="dxa" w:w="1361"/>
            <w:shd w:fill="E5EFF6"/>
            <w:tcMar>
              <w:top w:w="80" w:type="dxa"/>
              <w:start w:w="100" w:type="dxa"/>
              <w:bottom w:w="80" w:type="dxa"/>
              <w:end w:w="100" w:type="dxa"/>
            </w:tcMar>
            <w:vAlign w:val="center"/>
          </w:tcPr>
          <w:p>
            <w:r>
              <w:rPr>
                <w:b/>
                <w:sz w:val="18"/>
              </w:rPr>
              <w:t>Fecha</w:t>
            </w:r>
          </w:p>
        </w:tc>
        <w:tc>
          <w:tcPr>
            <w:tcW w:type="dxa" w:w="8220"/>
            <w:tcMar>
              <w:top w:w="80" w:type="dxa"/>
              <w:start w:w="100" w:type="dxa"/>
              <w:bottom w:w="80" w:type="dxa"/>
              <w:end w:w="100" w:type="dxa"/>
            </w:tcMar>
            <w:vAlign w:val="center"/>
          </w:tcPr>
          <w:p>
            <w:r>
              <w:rPr>
                <w:sz w:val="18"/>
              </w:rPr>
              <w:t>14 de septiembre de 2026 · 09:12</w:t>
            </w:r>
          </w:p>
        </w:tc>
      </w:tr>
      <w:tr>
        <w:tc>
          <w:tcPr>
            <w:tcW w:type="dxa" w:w="1361"/>
            <w:shd w:fill="E5EFF6"/>
            <w:tcMar>
              <w:top w:w="80" w:type="dxa"/>
              <w:start w:w="100" w:type="dxa"/>
              <w:bottom w:w="80" w:type="dxa"/>
              <w:end w:w="100" w:type="dxa"/>
            </w:tcMar>
            <w:vAlign w:val="center"/>
          </w:tcPr>
          <w:p>
            <w:r>
              <w:rPr>
                <w:b/>
                <w:sz w:val="18"/>
              </w:rPr>
              <w:t>De</w:t>
            </w:r>
          </w:p>
        </w:tc>
        <w:tc>
          <w:tcPr>
            <w:tcW w:type="dxa" w:w="8220"/>
            <w:tcMar>
              <w:top w:w="80" w:type="dxa"/>
              <w:start w:w="100" w:type="dxa"/>
              <w:bottom w:w="80" w:type="dxa"/>
              <w:end w:w="100" w:type="dxa"/>
            </w:tcMar>
            <w:vAlign w:val="center"/>
          </w:tcPr>
          <w:p>
            <w:r>
              <w:rPr>
                <w:sz w:val="18"/>
              </w:rPr>
              <w:t>Laura Martín · Responsable de Operaciones, Vega Retail</w:t>
            </w:r>
          </w:p>
        </w:tc>
      </w:tr>
      <w:tr>
        <w:tc>
          <w:tcPr>
            <w:tcW w:type="dxa" w:w="1361"/>
            <w:shd w:fill="E5EFF6"/>
            <w:tcMar>
              <w:top w:w="80" w:type="dxa"/>
              <w:start w:w="100" w:type="dxa"/>
              <w:bottom w:w="80" w:type="dxa"/>
              <w:end w:w="100" w:type="dxa"/>
            </w:tcMar>
            <w:vAlign w:val="center"/>
          </w:tcPr>
          <w:p>
            <w:r>
              <w:rPr>
                <w:b/>
                <w:sz w:val="18"/>
              </w:rPr>
              <w:t>Para</w:t>
            </w:r>
          </w:p>
        </w:tc>
        <w:tc>
          <w:tcPr>
            <w:tcW w:type="dxa" w:w="8220"/>
            <w:tcMar>
              <w:top w:w="80" w:type="dxa"/>
              <w:start w:w="100" w:type="dxa"/>
              <w:bottom w:w="80" w:type="dxa"/>
              <w:end w:w="100" w:type="dxa"/>
            </w:tcMar>
            <w:vAlign w:val="center"/>
          </w:tcPr>
          <w:p>
            <w:r>
              <w:rPr>
                <w:sz w:val="18"/>
              </w:rPr>
              <w:t>Sergio Campos · Responsable del Proyecto NOVA</w:t>
            </w:r>
          </w:p>
        </w:tc>
      </w:tr>
      <w:tr>
        <w:tc>
          <w:tcPr>
            <w:tcW w:type="dxa" w:w="1361"/>
            <w:shd w:fill="E5EFF6"/>
            <w:tcMar>
              <w:top w:w="80" w:type="dxa"/>
              <w:start w:w="100" w:type="dxa"/>
              <w:bottom w:w="80" w:type="dxa"/>
              <w:end w:w="100" w:type="dxa"/>
            </w:tcMar>
            <w:vAlign w:val="center"/>
          </w:tcPr>
          <w:p>
            <w:r>
              <w:rPr>
                <w:b/>
                <w:sz w:val="18"/>
              </w:rPr>
              <w:t>Asunto</w:t>
            </w:r>
          </w:p>
        </w:tc>
        <w:tc>
          <w:tcPr>
            <w:tcW w:type="dxa" w:w="8220"/>
            <w:tcMar>
              <w:top w:w="80" w:type="dxa"/>
              <w:start w:w="100" w:type="dxa"/>
              <w:bottom w:w="80" w:type="dxa"/>
              <w:end w:w="100" w:type="dxa"/>
            </w:tcMar>
            <w:vAlign w:val="center"/>
          </w:tcPr>
          <w:p>
            <w:r>
              <w:rPr>
                <w:sz w:val="18"/>
              </w:rPr>
              <w:t>Confirmación de calendario y sesión de validación</w:t>
            </w:r>
          </w:p>
        </w:tc>
      </w:tr>
    </w:tbl>
    <w:p>
      <w:pPr>
        <w:spacing w:before="60" w:after="80" w:line="252" w:lineRule="auto"/>
      </w:pPr>
      <w:r>
        <w:t>Buenos días, Sergio:</w:t>
      </w:r>
    </w:p>
    <w:p>
      <w:pPr>
        <w:spacing w:before="60" w:after="80" w:line="252" w:lineRule="auto"/>
      </w:pPr>
      <w:r>
        <w:t>De cara a la recta final del proyecto, necesitamos confirmar que mantenemos la puesta en producción del 28 de septiembre.</w:t>
      </w:r>
    </w:p>
    <w:p>
      <w:pPr>
        <w:spacing w:before="60" w:after="80" w:line="252" w:lineRule="auto"/>
      </w:pPr>
      <w:r>
        <w:t>Además, la sesión de validación con nuestros responsables de tienda estaba prevista para el 23 de septiembre a las 10:00. Nos han pedido moverla al 25 de septiembre a la misma hora. ¿Podéis confirmarnos si ese cambio es viable?</w:t>
      </w:r>
    </w:p>
    <w:p>
      <w:pPr>
        <w:spacing w:before="60" w:after="80" w:line="252" w:lineRule="auto"/>
      </w:pPr>
      <w:r>
        <w:t>Por nuestra parte, necesitamos recibir antes de la sesión el listado definitivo de usuarios y el procedimiento de contingencia para el primer día de servicio.</w:t>
      </w:r>
    </w:p>
    <w:p>
      <w:pPr>
        <w:spacing w:before="60" w:after="80" w:line="252" w:lineRule="auto"/>
      </w:pPr>
      <w:r>
        <w:t>Gracias. Quedo pendiente de vuestra confirmación.</w:t>
      </w:r>
    </w:p>
    <w:p>
      <w:pPr>
        <w:spacing w:after="40"/>
      </w:pPr>
      <w:r>
        <w:rPr>
          <w:color w:val="B4B4B4"/>
          <w:sz w:val="16"/>
        </w:rPr>
        <w:t>————————————————————————————————————————————————————</w:t>
      </w:r>
    </w:p>
    <w:p>
      <w:pPr>
        <w:keepNext/>
        <w:spacing w:before="180" w:after="60"/>
      </w:pPr>
      <w:r>
        <w:rPr>
          <w:b/>
          <w:color w:val="0F4C82"/>
          <w:sz w:val="25"/>
        </w:rPr>
        <w:t>Correo 2</w:t>
      </w:r>
    </w:p>
    <w:tbl>
      <w:tblPr>
        <w:tblStyle w:val="TableGrid"/>
        <w:tblW w:type="auto" w:w="0"/>
        <w:jc w:val="center"/>
        <w:tblLook w:firstColumn="1" w:firstRow="1" w:lastColumn="0" w:lastRow="0" w:noHBand="0" w:noVBand="1" w:val="04A0"/>
      </w:tblPr>
      <w:tblGrid>
        <w:gridCol w:w="5100"/>
        <w:gridCol w:w="5100"/>
      </w:tblGrid>
      <w:tr>
        <w:tc>
          <w:tcPr>
            <w:tcW w:type="dxa" w:w="1361"/>
            <w:shd w:fill="E5EFF6"/>
            <w:tcMar>
              <w:top w:w="80" w:type="dxa"/>
              <w:start w:w="100" w:type="dxa"/>
              <w:bottom w:w="80" w:type="dxa"/>
              <w:end w:w="100" w:type="dxa"/>
            </w:tcMar>
            <w:vAlign w:val="center"/>
          </w:tcPr>
          <w:p>
            <w:r>
              <w:rPr>
                <w:b/>
                <w:sz w:val="18"/>
              </w:rPr>
              <w:t>Fecha</w:t>
            </w:r>
          </w:p>
        </w:tc>
        <w:tc>
          <w:tcPr>
            <w:tcW w:type="dxa" w:w="8220"/>
            <w:tcMar>
              <w:top w:w="80" w:type="dxa"/>
              <w:start w:w="100" w:type="dxa"/>
              <w:bottom w:w="80" w:type="dxa"/>
              <w:end w:w="100" w:type="dxa"/>
            </w:tcMar>
            <w:vAlign w:val="center"/>
          </w:tcPr>
          <w:p>
            <w:r>
              <w:rPr>
                <w:sz w:val="18"/>
              </w:rPr>
              <w:t>14 de septiembre de 2026 · 12:46</w:t>
            </w:r>
          </w:p>
        </w:tc>
      </w:tr>
      <w:tr>
        <w:tc>
          <w:tcPr>
            <w:tcW w:type="dxa" w:w="1361"/>
            <w:shd w:fill="E5EFF6"/>
            <w:tcMar>
              <w:top w:w="80" w:type="dxa"/>
              <w:start w:w="100" w:type="dxa"/>
              <w:bottom w:w="80" w:type="dxa"/>
              <w:end w:w="100" w:type="dxa"/>
            </w:tcMar>
            <w:vAlign w:val="center"/>
          </w:tcPr>
          <w:p>
            <w:r>
              <w:rPr>
                <w:b/>
                <w:sz w:val="18"/>
              </w:rPr>
              <w:t>De</w:t>
            </w:r>
          </w:p>
        </w:tc>
        <w:tc>
          <w:tcPr>
            <w:tcW w:type="dxa" w:w="8220"/>
            <w:tcMar>
              <w:top w:w="80" w:type="dxa"/>
              <w:start w:w="100" w:type="dxa"/>
              <w:bottom w:w="80" w:type="dxa"/>
              <w:end w:w="100" w:type="dxa"/>
            </w:tcMar>
            <w:vAlign w:val="center"/>
          </w:tcPr>
          <w:p>
            <w:r>
              <w:rPr>
                <w:sz w:val="18"/>
              </w:rPr>
              <w:t>Sergio Campos · Responsable del Proyecto NOVA</w:t>
            </w:r>
          </w:p>
        </w:tc>
      </w:tr>
      <w:tr>
        <w:tc>
          <w:tcPr>
            <w:tcW w:type="dxa" w:w="1361"/>
            <w:shd w:fill="E5EFF6"/>
            <w:tcMar>
              <w:top w:w="80" w:type="dxa"/>
              <w:start w:w="100" w:type="dxa"/>
              <w:bottom w:w="80" w:type="dxa"/>
              <w:end w:w="100" w:type="dxa"/>
            </w:tcMar>
            <w:vAlign w:val="center"/>
          </w:tcPr>
          <w:p>
            <w:r>
              <w:rPr>
                <w:b/>
                <w:sz w:val="18"/>
              </w:rPr>
              <w:t>Para</w:t>
            </w:r>
          </w:p>
        </w:tc>
        <w:tc>
          <w:tcPr>
            <w:tcW w:type="dxa" w:w="8220"/>
            <w:tcMar>
              <w:top w:w="80" w:type="dxa"/>
              <w:start w:w="100" w:type="dxa"/>
              <w:bottom w:w="80" w:type="dxa"/>
              <w:end w:w="100" w:type="dxa"/>
            </w:tcMar>
            <w:vAlign w:val="center"/>
          </w:tcPr>
          <w:p>
            <w:r>
              <w:rPr>
                <w:sz w:val="18"/>
              </w:rPr>
              <w:t>Laura Martín · Vega Retail</w:t>
            </w:r>
          </w:p>
        </w:tc>
      </w:tr>
      <w:tr>
        <w:tc>
          <w:tcPr>
            <w:tcW w:type="dxa" w:w="1361"/>
            <w:shd w:fill="E5EFF6"/>
            <w:tcMar>
              <w:top w:w="80" w:type="dxa"/>
              <w:start w:w="100" w:type="dxa"/>
              <w:bottom w:w="80" w:type="dxa"/>
              <w:end w:w="100" w:type="dxa"/>
            </w:tcMar>
            <w:vAlign w:val="center"/>
          </w:tcPr>
          <w:p>
            <w:r>
              <w:rPr>
                <w:b/>
                <w:sz w:val="18"/>
              </w:rPr>
              <w:t>Asunto</w:t>
            </w:r>
          </w:p>
        </w:tc>
        <w:tc>
          <w:tcPr>
            <w:tcW w:type="dxa" w:w="8220"/>
            <w:tcMar>
              <w:top w:w="80" w:type="dxa"/>
              <w:start w:w="100" w:type="dxa"/>
              <w:bottom w:w="80" w:type="dxa"/>
              <w:end w:w="100" w:type="dxa"/>
            </w:tcMar>
            <w:vAlign w:val="center"/>
          </w:tcPr>
          <w:p>
            <w:r>
              <w:rPr>
                <w:sz w:val="18"/>
              </w:rPr>
              <w:t>RE: Confirmación de calendario y sesión de validación</w:t>
            </w:r>
          </w:p>
        </w:tc>
      </w:tr>
    </w:tbl>
    <w:p>
      <w:pPr>
        <w:spacing w:before="60" w:after="80" w:line="252" w:lineRule="auto"/>
      </w:pPr>
      <w:r>
        <w:t>Hola, Laura:</w:t>
      </w:r>
    </w:p>
    <w:p>
      <w:pPr>
        <w:spacing w:before="60" w:after="80" w:line="252" w:lineRule="auto"/>
      </w:pPr>
      <w:r>
        <w:t>Confirmamos el cambio de la sesión de validación al viernes 25 de septiembre a las 10:00.</w:t>
      </w:r>
    </w:p>
    <w:p>
      <w:pPr>
        <w:spacing w:before="60" w:after="80" w:line="252" w:lineRule="auto"/>
      </w:pPr>
      <w:r>
        <w:t>En cuanto a la puesta en producción del 28 de septiembre, a día de hoy la mantenemos como fecha objetivo, aunque tenemos una incidencia técnica abierta que estamos revisando con el proveedor. Todavía no disponemos de información suficiente para determinar si tendrá impacto en el calendario.</w:t>
      </w:r>
    </w:p>
    <w:p>
      <w:pPr>
        <w:spacing w:before="60" w:after="80" w:line="252" w:lineRule="auto"/>
      </w:pPr>
      <w:r>
        <w:t>Marta Ruiz, nuestra responsable técnica, está coordinando el análisis. Te enviaré una actualización antes del miércoles 16 a las 17:00.</w:t>
      </w:r>
    </w:p>
    <w:p>
      <w:pPr>
        <w:spacing w:before="60" w:after="80" w:line="252" w:lineRule="auto"/>
      </w:pPr>
      <w:r>
        <w:t>El listado de usuarios está prácticamente cerrado. El procedimiento de contingencia sigue en revisión y nuestra previsión es compartir ambos documentos antes de la sesión del día 25.</w:t>
      </w:r>
    </w:p>
    <w:p>
      <w:pPr>
        <w:spacing w:before="60" w:after="80" w:line="252" w:lineRule="auto"/>
      </w:pPr>
      <w:r>
        <w:t>Un saludo.</w:t>
      </w:r>
    </w:p>
    <w:p>
      <w:pPr>
        <w:spacing w:after="40"/>
      </w:pPr>
      <w:r>
        <w:rPr>
          <w:color w:val="B4B4B4"/>
          <w:sz w:val="16"/>
        </w:rPr>
        <w:t>————————————————————————————————————————————————————</w:t>
      </w:r>
    </w:p>
    <w:p>
      <w:pPr>
        <w:keepNext/>
        <w:spacing w:before="180" w:after="60"/>
      </w:pPr>
      <w:r>
        <w:rPr>
          <w:b/>
          <w:color w:val="0F4C82"/>
          <w:sz w:val="25"/>
        </w:rPr>
        <w:t>Correo 3</w:t>
      </w:r>
    </w:p>
    <w:tbl>
      <w:tblPr>
        <w:tblStyle w:val="TableGrid"/>
        <w:tblW w:type="auto" w:w="0"/>
        <w:jc w:val="center"/>
        <w:tblLook w:firstColumn="1" w:firstRow="1" w:lastColumn="0" w:lastRow="0" w:noHBand="0" w:noVBand="1" w:val="04A0"/>
      </w:tblPr>
      <w:tblGrid>
        <w:gridCol w:w="5100"/>
        <w:gridCol w:w="5100"/>
      </w:tblGrid>
      <w:tr>
        <w:tc>
          <w:tcPr>
            <w:tcW w:type="dxa" w:w="1361"/>
            <w:shd w:fill="E5EFF6"/>
            <w:tcMar>
              <w:top w:w="80" w:type="dxa"/>
              <w:start w:w="100" w:type="dxa"/>
              <w:bottom w:w="80" w:type="dxa"/>
              <w:end w:w="100" w:type="dxa"/>
            </w:tcMar>
            <w:vAlign w:val="center"/>
          </w:tcPr>
          <w:p>
            <w:r>
              <w:rPr>
                <w:b/>
                <w:sz w:val="18"/>
              </w:rPr>
              <w:t>Fecha</w:t>
            </w:r>
          </w:p>
        </w:tc>
        <w:tc>
          <w:tcPr>
            <w:tcW w:type="dxa" w:w="8220"/>
            <w:tcMar>
              <w:top w:w="80" w:type="dxa"/>
              <w:start w:w="100" w:type="dxa"/>
              <w:bottom w:w="80" w:type="dxa"/>
              <w:end w:w="100" w:type="dxa"/>
            </w:tcMar>
            <w:vAlign w:val="center"/>
          </w:tcPr>
          <w:p>
            <w:r>
              <w:rPr>
                <w:sz w:val="18"/>
              </w:rPr>
              <w:t>15 de septiembre de 2026 · 08:35</w:t>
            </w:r>
          </w:p>
        </w:tc>
      </w:tr>
      <w:tr>
        <w:tc>
          <w:tcPr>
            <w:tcW w:type="dxa" w:w="1361"/>
            <w:shd w:fill="E5EFF6"/>
            <w:tcMar>
              <w:top w:w="80" w:type="dxa"/>
              <w:start w:w="100" w:type="dxa"/>
              <w:bottom w:w="80" w:type="dxa"/>
              <w:end w:w="100" w:type="dxa"/>
            </w:tcMar>
            <w:vAlign w:val="center"/>
          </w:tcPr>
          <w:p>
            <w:r>
              <w:rPr>
                <w:b/>
                <w:sz w:val="18"/>
              </w:rPr>
              <w:t>De</w:t>
            </w:r>
          </w:p>
        </w:tc>
        <w:tc>
          <w:tcPr>
            <w:tcW w:type="dxa" w:w="8220"/>
            <w:tcMar>
              <w:top w:w="80" w:type="dxa"/>
              <w:start w:w="100" w:type="dxa"/>
              <w:bottom w:w="80" w:type="dxa"/>
              <w:end w:w="100" w:type="dxa"/>
            </w:tcMar>
            <w:vAlign w:val="center"/>
          </w:tcPr>
          <w:p>
            <w:r>
              <w:rPr>
                <w:sz w:val="18"/>
              </w:rPr>
              <w:t>Marta Ruiz · Responsable Técnica, Proyecto NOVA</w:t>
            </w:r>
          </w:p>
        </w:tc>
      </w:tr>
      <w:tr>
        <w:tc>
          <w:tcPr>
            <w:tcW w:type="dxa" w:w="1361"/>
            <w:shd w:fill="E5EFF6"/>
            <w:tcMar>
              <w:top w:w="80" w:type="dxa"/>
              <w:start w:w="100" w:type="dxa"/>
              <w:bottom w:w="80" w:type="dxa"/>
              <w:end w:w="100" w:type="dxa"/>
            </w:tcMar>
            <w:vAlign w:val="center"/>
          </w:tcPr>
          <w:p>
            <w:r>
              <w:rPr>
                <w:b/>
                <w:sz w:val="18"/>
              </w:rPr>
              <w:t>Para</w:t>
            </w:r>
          </w:p>
        </w:tc>
        <w:tc>
          <w:tcPr>
            <w:tcW w:type="dxa" w:w="8220"/>
            <w:tcMar>
              <w:top w:w="80" w:type="dxa"/>
              <w:start w:w="100" w:type="dxa"/>
              <w:bottom w:w="80" w:type="dxa"/>
              <w:end w:w="100" w:type="dxa"/>
            </w:tcMar>
            <w:vAlign w:val="center"/>
          </w:tcPr>
          <w:p>
            <w:r>
              <w:rPr>
                <w:sz w:val="18"/>
              </w:rPr>
              <w:t>Sergio Campos · Responsable del Proyecto NOVA</w:t>
            </w:r>
          </w:p>
        </w:tc>
      </w:tr>
      <w:tr>
        <w:tc>
          <w:tcPr>
            <w:tcW w:type="dxa" w:w="1361"/>
            <w:shd w:fill="E5EFF6"/>
            <w:tcMar>
              <w:top w:w="80" w:type="dxa"/>
              <w:start w:w="100" w:type="dxa"/>
              <w:bottom w:w="80" w:type="dxa"/>
              <w:end w:w="100" w:type="dxa"/>
            </w:tcMar>
            <w:vAlign w:val="center"/>
          </w:tcPr>
          <w:p>
            <w:r>
              <w:rPr>
                <w:b/>
                <w:sz w:val="18"/>
              </w:rPr>
              <w:t>CC</w:t>
            </w:r>
          </w:p>
        </w:tc>
        <w:tc>
          <w:tcPr>
            <w:tcW w:type="dxa" w:w="8220"/>
            <w:tcMar>
              <w:top w:w="80" w:type="dxa"/>
              <w:start w:w="100" w:type="dxa"/>
              <w:bottom w:w="80" w:type="dxa"/>
              <w:end w:w="100" w:type="dxa"/>
            </w:tcMar>
            <w:vAlign w:val="center"/>
          </w:tcPr>
          <w:p>
            <w:r>
              <w:rPr>
                <w:sz w:val="18"/>
              </w:rPr>
              <w:t>Pablo Ortega · CloudEdge Solutions</w:t>
            </w:r>
          </w:p>
        </w:tc>
      </w:tr>
      <w:tr>
        <w:tc>
          <w:tcPr>
            <w:tcW w:type="dxa" w:w="1361"/>
            <w:shd w:fill="E5EFF6"/>
            <w:tcMar>
              <w:top w:w="80" w:type="dxa"/>
              <w:start w:w="100" w:type="dxa"/>
              <w:bottom w:w="80" w:type="dxa"/>
              <w:end w:w="100" w:type="dxa"/>
            </w:tcMar>
            <w:vAlign w:val="center"/>
          </w:tcPr>
          <w:p>
            <w:r>
              <w:rPr>
                <w:b/>
                <w:sz w:val="18"/>
              </w:rPr>
              <w:t>Asunto</w:t>
            </w:r>
          </w:p>
        </w:tc>
        <w:tc>
          <w:tcPr>
            <w:tcW w:type="dxa" w:w="8220"/>
            <w:tcMar>
              <w:top w:w="80" w:type="dxa"/>
              <w:start w:w="100" w:type="dxa"/>
              <w:bottom w:w="80" w:type="dxa"/>
              <w:end w:w="100" w:type="dxa"/>
            </w:tcMar>
            <w:vAlign w:val="center"/>
          </w:tcPr>
          <w:p>
            <w:r>
              <w:rPr>
                <w:sz w:val="18"/>
              </w:rPr>
              <w:t>Incidencia integración API · estado de análisis</w:t>
            </w:r>
          </w:p>
        </w:tc>
      </w:tr>
    </w:tbl>
    <w:p>
      <w:pPr>
        <w:spacing w:before="60" w:after="80" w:line="252" w:lineRule="auto"/>
      </w:pPr>
      <w:r>
        <w:t>Sergio:</w:t>
      </w:r>
    </w:p>
    <w:p>
      <w:pPr>
        <w:spacing w:before="60" w:after="80" w:line="252" w:lineRule="auto"/>
      </w:pPr>
      <w:r>
        <w:t>La incidencia afecta a la sincronización automática de altas y modificaciones entre NOVA y el sistema de clientes de Vega Retail. En las pruebas de ayer detectamos que algunas actualizaciones quedan pendientes y requieren reintento.</w:t>
      </w:r>
    </w:p>
    <w:p>
      <w:pPr>
        <w:spacing w:before="60" w:after="80" w:line="252" w:lineRule="auto"/>
      </w:pPr>
      <w:r>
        <w:t>No hemos observado pérdida de información en los casos revisados, pero todavía no podemos descartar impacto sobre operaciones con alta concurrencia.</w:t>
      </w:r>
    </w:p>
    <w:p>
      <w:pPr>
        <w:spacing w:before="60" w:after="80" w:line="252" w:lineRule="auto"/>
      </w:pPr>
      <w:r>
        <w:t>El proveedor está analizando los registros. Nos ha pedido mantener congelados los cambios de configuración hasta completar la revisión.</w:t>
      </w:r>
    </w:p>
    <w:p>
      <w:pPr>
        <w:spacing w:before="60" w:after="80" w:line="252" w:lineRule="auto"/>
      </w:pPr>
      <w:r>
        <w:t>De momento no considero prudente atribuir la incidencia a la última actualización del conector: coincide temporalmente, pero no tenemos confirmación técnica.</w:t>
      </w:r>
    </w:p>
    <w:p>
      <w:pPr>
        <w:spacing w:before="60" w:after="80" w:line="252" w:lineRule="auto"/>
      </w:pPr>
      <w:r>
        <w:t>Necesitamos del proveedor: causa raíz, alcance, corrección propuesta y plazo de despliegue.</w:t>
      </w:r>
    </w:p>
    <w:p>
      <w:pPr>
        <w:spacing w:after="40"/>
      </w:pPr>
      <w:r>
        <w:rPr>
          <w:color w:val="B4B4B4"/>
          <w:sz w:val="16"/>
        </w:rPr>
        <w:t>————————————————————————————————————————————————————</w:t>
      </w:r>
    </w:p>
    <w:p>
      <w:pPr>
        <w:keepNext/>
        <w:spacing w:before="180" w:after="60"/>
      </w:pPr>
      <w:r>
        <w:rPr>
          <w:b/>
          <w:color w:val="0F4C82"/>
          <w:sz w:val="25"/>
        </w:rPr>
        <w:t>Correo 4</w:t>
      </w:r>
    </w:p>
    <w:tbl>
      <w:tblPr>
        <w:tblStyle w:val="TableGrid"/>
        <w:tblW w:type="auto" w:w="0"/>
        <w:jc w:val="center"/>
        <w:tblLook w:firstColumn="1" w:firstRow="1" w:lastColumn="0" w:lastRow="0" w:noHBand="0" w:noVBand="1" w:val="04A0"/>
      </w:tblPr>
      <w:tblGrid>
        <w:gridCol w:w="5100"/>
        <w:gridCol w:w="5100"/>
      </w:tblGrid>
      <w:tr>
        <w:tc>
          <w:tcPr>
            <w:tcW w:type="dxa" w:w="1361"/>
            <w:shd w:fill="E5EFF6"/>
            <w:tcMar>
              <w:top w:w="80" w:type="dxa"/>
              <w:start w:w="100" w:type="dxa"/>
              <w:bottom w:w="80" w:type="dxa"/>
              <w:end w:w="100" w:type="dxa"/>
            </w:tcMar>
            <w:vAlign w:val="center"/>
          </w:tcPr>
          <w:p>
            <w:r>
              <w:rPr>
                <w:b/>
                <w:sz w:val="18"/>
              </w:rPr>
              <w:t>Fecha</w:t>
            </w:r>
          </w:p>
        </w:tc>
        <w:tc>
          <w:tcPr>
            <w:tcW w:type="dxa" w:w="8220"/>
            <w:tcMar>
              <w:top w:w="80" w:type="dxa"/>
              <w:start w:w="100" w:type="dxa"/>
              <w:bottom w:w="80" w:type="dxa"/>
              <w:end w:w="100" w:type="dxa"/>
            </w:tcMar>
            <w:vAlign w:val="center"/>
          </w:tcPr>
          <w:p>
            <w:r>
              <w:rPr>
                <w:sz w:val="18"/>
              </w:rPr>
              <w:t>15 de septiembre de 2026 · 16:20</w:t>
            </w:r>
          </w:p>
        </w:tc>
      </w:tr>
      <w:tr>
        <w:tc>
          <w:tcPr>
            <w:tcW w:type="dxa" w:w="1361"/>
            <w:shd w:fill="E5EFF6"/>
            <w:tcMar>
              <w:top w:w="80" w:type="dxa"/>
              <w:start w:w="100" w:type="dxa"/>
              <w:bottom w:w="80" w:type="dxa"/>
              <w:end w:w="100" w:type="dxa"/>
            </w:tcMar>
            <w:vAlign w:val="center"/>
          </w:tcPr>
          <w:p>
            <w:r>
              <w:rPr>
                <w:b/>
                <w:sz w:val="18"/>
              </w:rPr>
              <w:t>De</w:t>
            </w:r>
          </w:p>
        </w:tc>
        <w:tc>
          <w:tcPr>
            <w:tcW w:type="dxa" w:w="8220"/>
            <w:tcMar>
              <w:top w:w="80" w:type="dxa"/>
              <w:start w:w="100" w:type="dxa"/>
              <w:bottom w:w="80" w:type="dxa"/>
              <w:end w:w="100" w:type="dxa"/>
            </w:tcMar>
            <w:vAlign w:val="center"/>
          </w:tcPr>
          <w:p>
            <w:r>
              <w:rPr>
                <w:sz w:val="18"/>
              </w:rPr>
              <w:t>Pablo Ortega · Soporte Senior, CloudEdge Solutions</w:t>
            </w:r>
          </w:p>
        </w:tc>
      </w:tr>
      <w:tr>
        <w:tc>
          <w:tcPr>
            <w:tcW w:type="dxa" w:w="1361"/>
            <w:shd w:fill="E5EFF6"/>
            <w:tcMar>
              <w:top w:w="80" w:type="dxa"/>
              <w:start w:w="100" w:type="dxa"/>
              <w:bottom w:w="80" w:type="dxa"/>
              <w:end w:w="100" w:type="dxa"/>
            </w:tcMar>
            <w:vAlign w:val="center"/>
          </w:tcPr>
          <w:p>
            <w:r>
              <w:rPr>
                <w:b/>
                <w:sz w:val="18"/>
              </w:rPr>
              <w:t>Para</w:t>
            </w:r>
          </w:p>
        </w:tc>
        <w:tc>
          <w:tcPr>
            <w:tcW w:type="dxa" w:w="8220"/>
            <w:tcMar>
              <w:top w:w="80" w:type="dxa"/>
              <w:start w:w="100" w:type="dxa"/>
              <w:bottom w:w="80" w:type="dxa"/>
              <w:end w:w="100" w:type="dxa"/>
            </w:tcMar>
            <w:vAlign w:val="center"/>
          </w:tcPr>
          <w:p>
            <w:r>
              <w:rPr>
                <w:sz w:val="18"/>
              </w:rPr>
              <w:t>Marta Ruiz · Responsable Técnica; Sergio Campos · Responsable del Proyecto NOVA</w:t>
            </w:r>
          </w:p>
        </w:tc>
      </w:tr>
      <w:tr>
        <w:tc>
          <w:tcPr>
            <w:tcW w:type="dxa" w:w="1361"/>
            <w:shd w:fill="E5EFF6"/>
            <w:tcMar>
              <w:top w:w="80" w:type="dxa"/>
              <w:start w:w="100" w:type="dxa"/>
              <w:bottom w:w="80" w:type="dxa"/>
              <w:end w:w="100" w:type="dxa"/>
            </w:tcMar>
            <w:vAlign w:val="center"/>
          </w:tcPr>
          <w:p>
            <w:r>
              <w:rPr>
                <w:b/>
                <w:sz w:val="18"/>
              </w:rPr>
              <w:t>Asunto</w:t>
            </w:r>
          </w:p>
        </w:tc>
        <w:tc>
          <w:tcPr>
            <w:tcW w:type="dxa" w:w="8220"/>
            <w:tcMar>
              <w:top w:w="80" w:type="dxa"/>
              <w:start w:w="100" w:type="dxa"/>
              <w:bottom w:w="80" w:type="dxa"/>
              <w:end w:w="100" w:type="dxa"/>
            </w:tcMar>
            <w:vAlign w:val="center"/>
          </w:tcPr>
          <w:p>
            <w:r>
              <w:rPr>
                <w:sz w:val="18"/>
              </w:rPr>
              <w:t>RE: Incidencia integración API · estado de análisis</w:t>
            </w:r>
          </w:p>
        </w:tc>
      </w:tr>
    </w:tbl>
    <w:p>
      <w:pPr>
        <w:spacing w:before="60" w:after="80" w:line="252" w:lineRule="auto"/>
      </w:pPr>
      <w:r>
        <w:t>Buenas tardes:</w:t>
      </w:r>
    </w:p>
    <w:p>
      <w:pPr>
        <w:spacing w:before="60" w:after="80" w:line="252" w:lineRule="auto"/>
      </w:pPr>
      <w:r>
        <w:t>Hemos reproducido el comportamiento en nuestro entorno de pruebas. La causa todavía no está cerrada, aunque hemos identificado un problema de gestión de colas que podría explicar parte de los reintentos.</w:t>
      </w:r>
    </w:p>
    <w:p>
      <w:pPr>
        <w:spacing w:before="60" w:after="80" w:line="252" w:lineRule="auto"/>
      </w:pPr>
      <w:r>
        <w:t>Tenemos preparada una corrección candidata y proponemos desplegarla en el entorno de pruebas el lunes 21 de septiembre a primera hora. Si la validación es positiva, podría pasar a producción técnica el martes 22.</w:t>
      </w:r>
    </w:p>
    <w:p>
      <w:pPr>
        <w:spacing w:before="60" w:after="80" w:line="252" w:lineRule="auto"/>
      </w:pPr>
      <w:r>
        <w:t>Como medida de prudencia, nuestra recomendación sería valorar desplazar la puesta en producción funcional al 5 de octubre para disponer de varios días adicionales de observación. Esta fecha es una recomendación del proveedor, no una decisión acordada.</w:t>
      </w:r>
    </w:p>
    <w:p>
      <w:pPr>
        <w:spacing w:before="60" w:after="80" w:line="252" w:lineRule="auto"/>
      </w:pPr>
      <w:r>
        <w:t>Mañana antes de las 13:00 enviaremos un informe técnico preliminar. La estimación definitiva de impacto dependerá de las pruebas posteriores al despliegue.</w:t>
      </w:r>
    </w:p>
    <w:p>
      <w:pPr>
        <w:spacing w:after="40"/>
      </w:pPr>
      <w:r>
        <w:rPr>
          <w:color w:val="B4B4B4"/>
          <w:sz w:val="16"/>
        </w:rPr>
        <w:t>————————————————————————————————————————————————————</w:t>
      </w:r>
    </w:p>
    <w:p>
      <w:pPr>
        <w:keepNext/>
        <w:spacing w:before="180" w:after="60"/>
      </w:pPr>
      <w:r>
        <w:rPr>
          <w:b/>
          <w:color w:val="0F4C82"/>
          <w:sz w:val="25"/>
        </w:rPr>
        <w:t>Correo 5</w:t>
      </w:r>
    </w:p>
    <w:tbl>
      <w:tblPr>
        <w:tblStyle w:val="TableGrid"/>
        <w:tblW w:type="auto" w:w="0"/>
        <w:jc w:val="center"/>
        <w:tblLook w:firstColumn="1" w:firstRow="1" w:lastColumn="0" w:lastRow="0" w:noHBand="0" w:noVBand="1" w:val="04A0"/>
      </w:tblPr>
      <w:tblGrid>
        <w:gridCol w:w="5100"/>
        <w:gridCol w:w="5100"/>
      </w:tblGrid>
      <w:tr>
        <w:tc>
          <w:tcPr>
            <w:tcW w:type="dxa" w:w="1361"/>
            <w:shd w:fill="E5EFF6"/>
            <w:tcMar>
              <w:top w:w="80" w:type="dxa"/>
              <w:start w:w="100" w:type="dxa"/>
              <w:bottom w:w="80" w:type="dxa"/>
              <w:end w:w="100" w:type="dxa"/>
            </w:tcMar>
            <w:vAlign w:val="center"/>
          </w:tcPr>
          <w:p>
            <w:r>
              <w:rPr>
                <w:b/>
                <w:sz w:val="18"/>
              </w:rPr>
              <w:t>Fecha</w:t>
            </w:r>
          </w:p>
        </w:tc>
        <w:tc>
          <w:tcPr>
            <w:tcW w:type="dxa" w:w="8220"/>
            <w:tcMar>
              <w:top w:w="80" w:type="dxa"/>
              <w:start w:w="100" w:type="dxa"/>
              <w:bottom w:w="80" w:type="dxa"/>
              <w:end w:w="100" w:type="dxa"/>
            </w:tcMar>
            <w:vAlign w:val="center"/>
          </w:tcPr>
          <w:p>
            <w:r>
              <w:rPr>
                <w:sz w:val="18"/>
              </w:rPr>
              <w:t>16 de septiembre de 2026 · 11:05</w:t>
            </w:r>
          </w:p>
        </w:tc>
      </w:tr>
      <w:tr>
        <w:tc>
          <w:tcPr>
            <w:tcW w:type="dxa" w:w="1361"/>
            <w:shd w:fill="E5EFF6"/>
            <w:tcMar>
              <w:top w:w="80" w:type="dxa"/>
              <w:start w:w="100" w:type="dxa"/>
              <w:bottom w:w="80" w:type="dxa"/>
              <w:end w:w="100" w:type="dxa"/>
            </w:tcMar>
            <w:vAlign w:val="center"/>
          </w:tcPr>
          <w:p>
            <w:r>
              <w:rPr>
                <w:b/>
                <w:sz w:val="18"/>
              </w:rPr>
              <w:t>De</w:t>
            </w:r>
          </w:p>
        </w:tc>
        <w:tc>
          <w:tcPr>
            <w:tcW w:type="dxa" w:w="8220"/>
            <w:tcMar>
              <w:top w:w="80" w:type="dxa"/>
              <w:start w:w="100" w:type="dxa"/>
              <w:bottom w:w="80" w:type="dxa"/>
              <w:end w:w="100" w:type="dxa"/>
            </w:tcMar>
            <w:vAlign w:val="center"/>
          </w:tcPr>
          <w:p>
            <w:r>
              <w:rPr>
                <w:sz w:val="18"/>
              </w:rPr>
              <w:t>Sergio Campos · Responsable del Proyecto NOVA</w:t>
            </w:r>
          </w:p>
        </w:tc>
      </w:tr>
      <w:tr>
        <w:tc>
          <w:tcPr>
            <w:tcW w:type="dxa" w:w="1361"/>
            <w:shd w:fill="E5EFF6"/>
            <w:tcMar>
              <w:top w:w="80" w:type="dxa"/>
              <w:start w:w="100" w:type="dxa"/>
              <w:bottom w:w="80" w:type="dxa"/>
              <w:end w:w="100" w:type="dxa"/>
            </w:tcMar>
            <w:vAlign w:val="center"/>
          </w:tcPr>
          <w:p>
            <w:r>
              <w:rPr>
                <w:b/>
                <w:sz w:val="18"/>
              </w:rPr>
              <w:t>Para</w:t>
            </w:r>
          </w:p>
        </w:tc>
        <w:tc>
          <w:tcPr>
            <w:tcW w:type="dxa" w:w="8220"/>
            <w:tcMar>
              <w:top w:w="80" w:type="dxa"/>
              <w:start w:w="100" w:type="dxa"/>
              <w:bottom w:w="80" w:type="dxa"/>
              <w:end w:w="100" w:type="dxa"/>
            </w:tcMar>
            <w:vAlign w:val="center"/>
          </w:tcPr>
          <w:p>
            <w:r>
              <w:rPr>
                <w:sz w:val="18"/>
              </w:rPr>
              <w:t>Marta Ruiz · Responsable Técnica; Ana Soler · Responsable de Cuenta</w:t>
            </w:r>
          </w:p>
        </w:tc>
      </w:tr>
      <w:tr>
        <w:tc>
          <w:tcPr>
            <w:tcW w:type="dxa" w:w="1361"/>
            <w:shd w:fill="E5EFF6"/>
            <w:tcMar>
              <w:top w:w="80" w:type="dxa"/>
              <w:start w:w="100" w:type="dxa"/>
              <w:bottom w:w="80" w:type="dxa"/>
              <w:end w:w="100" w:type="dxa"/>
            </w:tcMar>
            <w:vAlign w:val="center"/>
          </w:tcPr>
          <w:p>
            <w:r>
              <w:rPr>
                <w:b/>
                <w:sz w:val="18"/>
              </w:rPr>
              <w:t>Asunto</w:t>
            </w:r>
          </w:p>
        </w:tc>
        <w:tc>
          <w:tcPr>
            <w:tcW w:type="dxa" w:w="8220"/>
            <w:tcMar>
              <w:top w:w="80" w:type="dxa"/>
              <w:start w:w="100" w:type="dxa"/>
              <w:bottom w:w="80" w:type="dxa"/>
              <w:end w:w="100" w:type="dxa"/>
            </w:tcMar>
            <w:vAlign w:val="center"/>
          </w:tcPr>
          <w:p>
            <w:r>
              <w:rPr>
                <w:sz w:val="18"/>
              </w:rPr>
              <w:t>Plan de trabajo tras propuesta del proveedor</w:t>
            </w:r>
          </w:p>
        </w:tc>
      </w:tr>
    </w:tbl>
    <w:p>
      <w:pPr>
        <w:spacing w:before="60" w:after="80" w:line="252" w:lineRule="auto"/>
      </w:pPr>
      <w:r>
        <w:t>Equipo:</w:t>
      </w:r>
    </w:p>
    <w:p>
      <w:pPr>
        <w:spacing w:before="60" w:after="80" w:line="252" w:lineRule="auto"/>
      </w:pPr>
      <w:r>
        <w:t>No comunicaremos por ahora ningún cambio de la fecha de puesta en producción. El 5 de octubre es solo una propuesta del proveedor y debe revisarse con datos de las pruebas.</w:t>
      </w:r>
    </w:p>
    <w:p>
      <w:pPr>
        <w:spacing w:before="60" w:after="80" w:line="252" w:lineRule="auto"/>
      </w:pPr>
      <w:r>
        <w:t>Acciones acordadas internamente:</w:t>
      </w:r>
    </w:p>
    <w:p>
      <w:pPr>
        <w:spacing w:before="60" w:after="80" w:line="252" w:lineRule="auto"/>
      </w:pPr>
      <w:r>
        <w:t>1) Marta coordinará el despliegue de la corrección en pruebas el 21 de septiembre y validará el resultado antes del 22 de septiembre a las 13:00.</w:t>
      </w:r>
    </w:p>
    <w:p>
      <w:pPr>
        <w:spacing w:before="60" w:after="80" w:line="252" w:lineRule="auto"/>
      </w:pPr>
      <w:r>
        <w:t>2) Pablo remitirá el informe técnico preliminar antes de hoy a las 13:00, según su compromiso.</w:t>
      </w:r>
    </w:p>
    <w:p>
      <w:pPr>
        <w:spacing w:before="60" w:after="80" w:line="252" w:lineRule="auto"/>
      </w:pPr>
      <w:r>
        <w:t>3) Ana preparará un borrador de comunicación al cliente por si fuera necesario modificar el calendario, pero no debe enviarse.</w:t>
      </w:r>
    </w:p>
    <w:p>
      <w:pPr>
        <w:spacing w:before="60" w:after="80" w:line="252" w:lineRule="auto"/>
      </w:pPr>
      <w:r>
        <w:t>4) Yo actualizaré a Laura hoy antes de las 17:00 y convocaré una revisión interna para el 22 a las 16:00.</w:t>
      </w:r>
    </w:p>
    <w:p>
      <w:pPr>
        <w:spacing w:before="60" w:after="80" w:line="252" w:lineRule="auto"/>
      </w:pPr>
      <w:r>
        <w:t>La decisión sobre mantener el 28 de septiembre o mover la fecha se tomará después de revisar los resultados de las pruebas.</w:t>
      </w:r>
    </w:p>
    <w:p>
      <w:pPr>
        <w:spacing w:after="40"/>
      </w:pPr>
      <w:r>
        <w:rPr>
          <w:color w:val="B4B4B4"/>
          <w:sz w:val="16"/>
        </w:rPr>
        <w:t>————————————————————————————————————————————————————</w:t>
      </w:r>
    </w:p>
    <w:p>
      <w:pPr>
        <w:keepNext/>
        <w:spacing w:before="180" w:after="60"/>
      </w:pPr>
      <w:r>
        <w:rPr>
          <w:b/>
          <w:color w:val="0F4C82"/>
          <w:sz w:val="25"/>
        </w:rPr>
        <w:t>Correo 6</w:t>
      </w:r>
    </w:p>
    <w:tbl>
      <w:tblPr>
        <w:tblStyle w:val="TableGrid"/>
        <w:tblW w:type="auto" w:w="0"/>
        <w:jc w:val="center"/>
        <w:tblLook w:firstColumn="1" w:firstRow="1" w:lastColumn="0" w:lastRow="0" w:noHBand="0" w:noVBand="1" w:val="04A0"/>
      </w:tblPr>
      <w:tblGrid>
        <w:gridCol w:w="5100"/>
        <w:gridCol w:w="5100"/>
      </w:tblGrid>
      <w:tr>
        <w:tc>
          <w:tcPr>
            <w:tcW w:type="dxa" w:w="1361"/>
            <w:shd w:fill="E5EFF6"/>
            <w:tcMar>
              <w:top w:w="80" w:type="dxa"/>
              <w:start w:w="100" w:type="dxa"/>
              <w:bottom w:w="80" w:type="dxa"/>
              <w:end w:w="100" w:type="dxa"/>
            </w:tcMar>
            <w:vAlign w:val="center"/>
          </w:tcPr>
          <w:p>
            <w:r>
              <w:rPr>
                <w:b/>
                <w:sz w:val="18"/>
              </w:rPr>
              <w:t>Fecha</w:t>
            </w:r>
          </w:p>
        </w:tc>
        <w:tc>
          <w:tcPr>
            <w:tcW w:type="dxa" w:w="8220"/>
            <w:tcMar>
              <w:top w:w="80" w:type="dxa"/>
              <w:start w:w="100" w:type="dxa"/>
              <w:bottom w:w="80" w:type="dxa"/>
              <w:end w:w="100" w:type="dxa"/>
            </w:tcMar>
            <w:vAlign w:val="center"/>
          </w:tcPr>
          <w:p>
            <w:r>
              <w:rPr>
                <w:sz w:val="18"/>
              </w:rPr>
              <w:t>16 de septiembre de 2026 · 16:42</w:t>
            </w:r>
          </w:p>
        </w:tc>
      </w:tr>
      <w:tr>
        <w:tc>
          <w:tcPr>
            <w:tcW w:type="dxa" w:w="1361"/>
            <w:shd w:fill="E5EFF6"/>
            <w:tcMar>
              <w:top w:w="80" w:type="dxa"/>
              <w:start w:w="100" w:type="dxa"/>
              <w:bottom w:w="80" w:type="dxa"/>
              <w:end w:w="100" w:type="dxa"/>
            </w:tcMar>
            <w:vAlign w:val="center"/>
          </w:tcPr>
          <w:p>
            <w:r>
              <w:rPr>
                <w:b/>
                <w:sz w:val="18"/>
              </w:rPr>
              <w:t>De</w:t>
            </w:r>
          </w:p>
        </w:tc>
        <w:tc>
          <w:tcPr>
            <w:tcW w:type="dxa" w:w="8220"/>
            <w:tcMar>
              <w:top w:w="80" w:type="dxa"/>
              <w:start w:w="100" w:type="dxa"/>
              <w:bottom w:w="80" w:type="dxa"/>
              <w:end w:w="100" w:type="dxa"/>
            </w:tcMar>
            <w:vAlign w:val="center"/>
          </w:tcPr>
          <w:p>
            <w:r>
              <w:rPr>
                <w:sz w:val="18"/>
              </w:rPr>
              <w:t>Sergio Campos · Responsable del Proyecto NOVA</w:t>
            </w:r>
          </w:p>
        </w:tc>
      </w:tr>
      <w:tr>
        <w:tc>
          <w:tcPr>
            <w:tcW w:type="dxa" w:w="1361"/>
            <w:shd w:fill="E5EFF6"/>
            <w:tcMar>
              <w:top w:w="80" w:type="dxa"/>
              <w:start w:w="100" w:type="dxa"/>
              <w:bottom w:w="80" w:type="dxa"/>
              <w:end w:w="100" w:type="dxa"/>
            </w:tcMar>
            <w:vAlign w:val="center"/>
          </w:tcPr>
          <w:p>
            <w:r>
              <w:rPr>
                <w:b/>
                <w:sz w:val="18"/>
              </w:rPr>
              <w:t>Para</w:t>
            </w:r>
          </w:p>
        </w:tc>
        <w:tc>
          <w:tcPr>
            <w:tcW w:type="dxa" w:w="8220"/>
            <w:tcMar>
              <w:top w:w="80" w:type="dxa"/>
              <w:start w:w="100" w:type="dxa"/>
              <w:bottom w:w="80" w:type="dxa"/>
              <w:end w:w="100" w:type="dxa"/>
            </w:tcMar>
            <w:vAlign w:val="center"/>
          </w:tcPr>
          <w:p>
            <w:r>
              <w:rPr>
                <w:sz w:val="18"/>
              </w:rPr>
              <w:t>Laura Martín · Vega Retail</w:t>
            </w:r>
          </w:p>
        </w:tc>
      </w:tr>
      <w:tr>
        <w:tc>
          <w:tcPr>
            <w:tcW w:type="dxa" w:w="1361"/>
            <w:shd w:fill="E5EFF6"/>
            <w:tcMar>
              <w:top w:w="80" w:type="dxa"/>
              <w:start w:w="100" w:type="dxa"/>
              <w:bottom w:w="80" w:type="dxa"/>
              <w:end w:w="100" w:type="dxa"/>
            </w:tcMar>
            <w:vAlign w:val="center"/>
          </w:tcPr>
          <w:p>
            <w:r>
              <w:rPr>
                <w:b/>
                <w:sz w:val="18"/>
              </w:rPr>
              <w:t>Asunto</w:t>
            </w:r>
          </w:p>
        </w:tc>
        <w:tc>
          <w:tcPr>
            <w:tcW w:type="dxa" w:w="8220"/>
            <w:tcMar>
              <w:top w:w="80" w:type="dxa"/>
              <w:start w:w="100" w:type="dxa"/>
              <w:bottom w:w="80" w:type="dxa"/>
              <w:end w:w="100" w:type="dxa"/>
            </w:tcMar>
            <w:vAlign w:val="center"/>
          </w:tcPr>
          <w:p>
            <w:r>
              <w:rPr>
                <w:sz w:val="18"/>
              </w:rPr>
              <w:t>Actualización Proyecto NOVA · calendario y validación</w:t>
            </w:r>
          </w:p>
        </w:tc>
      </w:tr>
    </w:tbl>
    <w:p>
      <w:pPr>
        <w:spacing w:before="60" w:after="80" w:line="252" w:lineRule="auto"/>
      </w:pPr>
      <w:r>
        <w:t>Hola, Laura:</w:t>
      </w:r>
    </w:p>
    <w:p>
      <w:pPr>
        <w:spacing w:before="60" w:after="80" w:line="252" w:lineRule="auto"/>
      </w:pPr>
      <w:r>
        <w:t>Tal como te indiqué, seguimos trabajando con el 28 de septiembre como fecha objetivo. Tenemos una incidencia abierta en la integración con vuestro sistema de clientes y el proveedor desplegará una corrección en el entorno de pruebas el 21 de septiembre.</w:t>
      </w:r>
    </w:p>
    <w:p>
      <w:pPr>
        <w:spacing w:before="60" w:after="80" w:line="252" w:lineRule="auto"/>
      </w:pPr>
      <w:r>
        <w:t>La sesión de validación queda confirmada para el 25 de septiembre a las 10:00.</w:t>
      </w:r>
    </w:p>
    <w:p>
      <w:pPr>
        <w:spacing w:before="60" w:after="80" w:line="252" w:lineRule="auto"/>
      </w:pPr>
      <w:r>
        <w:t>Después de las pruebas del 21 y 22 revisaremos el impacto real y confirmaremos si es necesario introducir algún cambio en el calendario. En este momento no hay una nueva fecha aprobada.</w:t>
      </w:r>
    </w:p>
    <w:p>
      <w:pPr>
        <w:spacing w:before="60" w:after="80" w:line="252" w:lineRule="auto"/>
      </w:pPr>
      <w:r>
        <w:t>Seguimos trabajando también en el listado definitivo de usuarios y en el procedimiento de contingencia para entregarlos antes de la sesión de validación.</w:t>
      </w:r>
    </w:p>
    <w:p>
      <w:pPr>
        <w:spacing w:before="60" w:after="80" w:line="252" w:lineRule="auto"/>
      </w:pPr>
      <w:r>
        <w:t>Te enviaré una actualización de estado el 23 de septiembre por la mañana.</w:t>
      </w:r>
    </w:p>
    <w:p>
      <w:pPr>
        <w:spacing w:after="40"/>
      </w:pPr>
      <w:r>
        <w:rPr>
          <w:color w:val="B4B4B4"/>
          <w:sz w:val="16"/>
        </w:rPr>
        <w:t>————————————————————————————————————————————————————</w:t>
      </w:r>
    </w:p>
    <w:p>
      <w:pPr>
        <w:keepNext/>
        <w:spacing w:before="180" w:after="60"/>
      </w:pPr>
      <w:r>
        <w:rPr>
          <w:b/>
          <w:color w:val="0F4C82"/>
          <w:sz w:val="25"/>
        </w:rPr>
        <w:t>Correo 7</w:t>
      </w:r>
    </w:p>
    <w:tbl>
      <w:tblPr>
        <w:tblStyle w:val="TableGrid"/>
        <w:tblW w:type="auto" w:w="0"/>
        <w:jc w:val="center"/>
        <w:tblLook w:firstColumn="1" w:firstRow="1" w:lastColumn="0" w:lastRow="0" w:noHBand="0" w:noVBand="1" w:val="04A0"/>
      </w:tblPr>
      <w:tblGrid>
        <w:gridCol w:w="5100"/>
        <w:gridCol w:w="5100"/>
      </w:tblGrid>
      <w:tr>
        <w:tc>
          <w:tcPr>
            <w:tcW w:type="dxa" w:w="1361"/>
            <w:shd w:fill="E5EFF6"/>
            <w:tcMar>
              <w:top w:w="80" w:type="dxa"/>
              <w:start w:w="100" w:type="dxa"/>
              <w:bottom w:w="80" w:type="dxa"/>
              <w:end w:w="100" w:type="dxa"/>
            </w:tcMar>
            <w:vAlign w:val="center"/>
          </w:tcPr>
          <w:p>
            <w:r>
              <w:rPr>
                <w:b/>
                <w:sz w:val="18"/>
              </w:rPr>
              <w:t>Fecha</w:t>
            </w:r>
          </w:p>
        </w:tc>
        <w:tc>
          <w:tcPr>
            <w:tcW w:type="dxa" w:w="8220"/>
            <w:tcMar>
              <w:top w:w="80" w:type="dxa"/>
              <w:start w:w="100" w:type="dxa"/>
              <w:bottom w:w="80" w:type="dxa"/>
              <w:end w:w="100" w:type="dxa"/>
            </w:tcMar>
            <w:vAlign w:val="center"/>
          </w:tcPr>
          <w:p>
            <w:r>
              <w:rPr>
                <w:sz w:val="18"/>
              </w:rPr>
              <w:t>17 de septiembre de 2026 · 09:18</w:t>
            </w:r>
          </w:p>
        </w:tc>
      </w:tr>
      <w:tr>
        <w:tc>
          <w:tcPr>
            <w:tcW w:type="dxa" w:w="1361"/>
            <w:shd w:fill="E5EFF6"/>
            <w:tcMar>
              <w:top w:w="80" w:type="dxa"/>
              <w:start w:w="100" w:type="dxa"/>
              <w:bottom w:w="80" w:type="dxa"/>
              <w:end w:w="100" w:type="dxa"/>
            </w:tcMar>
            <w:vAlign w:val="center"/>
          </w:tcPr>
          <w:p>
            <w:r>
              <w:rPr>
                <w:b/>
                <w:sz w:val="18"/>
              </w:rPr>
              <w:t>De</w:t>
            </w:r>
          </w:p>
        </w:tc>
        <w:tc>
          <w:tcPr>
            <w:tcW w:type="dxa" w:w="8220"/>
            <w:tcMar>
              <w:top w:w="80" w:type="dxa"/>
              <w:start w:w="100" w:type="dxa"/>
              <w:bottom w:w="80" w:type="dxa"/>
              <w:end w:w="100" w:type="dxa"/>
            </w:tcMar>
            <w:vAlign w:val="center"/>
          </w:tcPr>
          <w:p>
            <w:r>
              <w:rPr>
                <w:sz w:val="18"/>
              </w:rPr>
              <w:t>Laura Martín · Responsable de Operaciones, Vega Retail</w:t>
            </w:r>
          </w:p>
        </w:tc>
      </w:tr>
      <w:tr>
        <w:tc>
          <w:tcPr>
            <w:tcW w:type="dxa" w:w="1361"/>
            <w:shd w:fill="E5EFF6"/>
            <w:tcMar>
              <w:top w:w="80" w:type="dxa"/>
              <w:start w:w="100" w:type="dxa"/>
              <w:bottom w:w="80" w:type="dxa"/>
              <w:end w:w="100" w:type="dxa"/>
            </w:tcMar>
            <w:vAlign w:val="center"/>
          </w:tcPr>
          <w:p>
            <w:r>
              <w:rPr>
                <w:b/>
                <w:sz w:val="18"/>
              </w:rPr>
              <w:t>Para</w:t>
            </w:r>
          </w:p>
        </w:tc>
        <w:tc>
          <w:tcPr>
            <w:tcW w:type="dxa" w:w="8220"/>
            <w:tcMar>
              <w:top w:w="80" w:type="dxa"/>
              <w:start w:w="100" w:type="dxa"/>
              <w:bottom w:w="80" w:type="dxa"/>
              <w:end w:w="100" w:type="dxa"/>
            </w:tcMar>
            <w:vAlign w:val="center"/>
          </w:tcPr>
          <w:p>
            <w:r>
              <w:rPr>
                <w:sz w:val="18"/>
              </w:rPr>
              <w:t>Sergio Campos · Responsable del Proyecto NOVA</w:t>
            </w:r>
          </w:p>
        </w:tc>
      </w:tr>
      <w:tr>
        <w:tc>
          <w:tcPr>
            <w:tcW w:type="dxa" w:w="1361"/>
            <w:shd w:fill="E5EFF6"/>
            <w:tcMar>
              <w:top w:w="80" w:type="dxa"/>
              <w:start w:w="100" w:type="dxa"/>
              <w:bottom w:w="80" w:type="dxa"/>
              <w:end w:w="100" w:type="dxa"/>
            </w:tcMar>
            <w:vAlign w:val="center"/>
          </w:tcPr>
          <w:p>
            <w:r>
              <w:rPr>
                <w:b/>
                <w:sz w:val="18"/>
              </w:rPr>
              <w:t>Asunto</w:t>
            </w:r>
          </w:p>
        </w:tc>
        <w:tc>
          <w:tcPr>
            <w:tcW w:type="dxa" w:w="8220"/>
            <w:tcMar>
              <w:top w:w="80" w:type="dxa"/>
              <w:start w:w="100" w:type="dxa"/>
              <w:bottom w:w="80" w:type="dxa"/>
              <w:end w:w="100" w:type="dxa"/>
            </w:tcMar>
            <w:vAlign w:val="center"/>
          </w:tcPr>
          <w:p>
            <w:r>
              <w:rPr>
                <w:sz w:val="18"/>
              </w:rPr>
              <w:t>RE: Actualización Proyecto NOVA · calendario y validación</w:t>
            </w:r>
          </w:p>
        </w:tc>
      </w:tr>
    </w:tbl>
    <w:p>
      <w:pPr>
        <w:spacing w:before="60" w:after="80" w:line="252" w:lineRule="auto"/>
      </w:pPr>
      <w:r>
        <w:t>Gracias, Sergio.</w:t>
      </w:r>
    </w:p>
    <w:p>
      <w:pPr>
        <w:spacing w:before="60" w:after="80" w:line="252" w:lineRule="auto"/>
      </w:pPr>
      <w:r>
        <w:t>He comentado la situación con Dirección y han entendido que probablemente el lanzamiento se moverá al 5 de octubre. Necesito confirmar si esa es ya la fecha que debemos comunicar a las tiendas.</w:t>
      </w:r>
    </w:p>
    <w:p>
      <w:pPr>
        <w:spacing w:before="60" w:after="80" w:line="252" w:lineRule="auto"/>
      </w:pPr>
      <w:r>
        <w:t>También necesitamos saber si la incidencia afecta a los datos ya cargados o únicamente a las nuevas actualizaciones, y qué ocurriría si el problema se reproduce después del arranque.</w:t>
      </w:r>
    </w:p>
    <w:p>
      <w:pPr>
        <w:spacing w:before="60" w:after="80" w:line="252" w:lineRule="auto"/>
      </w:pPr>
      <w:r>
        <w:t>Por favor, indícanos qué está confirmado a día de hoy y qué puntos siguen pendientes. Si el 28 de septiembre continúa vigente, necesitamos saber en qué momento se tomará la decisión definitiva.</w:t>
      </w:r>
    </w:p>
    <w:p>
      <w:pPr>
        <w:spacing w:before="60" w:after="80" w:line="252" w:lineRule="auto"/>
      </w:pPr>
      <w:r>
        <w:t>Gracias.</w:t>
      </w:r>
    </w:p>
    <w:p>
      <w:pPr>
        <w:spacing w:after="40"/>
      </w:pPr>
      <w:r>
        <w:rPr>
          <w:color w:val="B4B4B4"/>
          <w:sz w:val="16"/>
        </w:rPr>
        <w:t>————————————————————————————————————————————————————</w:t>
      </w:r>
    </w:p>
    <w:p>
      <w:pPr>
        <w:keepNext/>
        <w:spacing w:before="180" w:after="60"/>
      </w:pPr>
      <w:r>
        <w:rPr>
          <w:b/>
          <w:color w:val="0F4C82"/>
          <w:sz w:val="25"/>
        </w:rPr>
        <w:t>Correo 8</w:t>
      </w:r>
    </w:p>
    <w:tbl>
      <w:tblPr>
        <w:tblStyle w:val="TableGrid"/>
        <w:tblW w:type="auto" w:w="0"/>
        <w:jc w:val="center"/>
        <w:tblLook w:firstColumn="1" w:firstRow="1" w:lastColumn="0" w:lastRow="0" w:noHBand="0" w:noVBand="1" w:val="04A0"/>
      </w:tblPr>
      <w:tblGrid>
        <w:gridCol w:w="5100"/>
        <w:gridCol w:w="5100"/>
      </w:tblGrid>
      <w:tr>
        <w:tc>
          <w:tcPr>
            <w:tcW w:type="dxa" w:w="1361"/>
            <w:shd w:fill="E5EFF6"/>
            <w:tcMar>
              <w:top w:w="80" w:type="dxa"/>
              <w:start w:w="100" w:type="dxa"/>
              <w:bottom w:w="80" w:type="dxa"/>
              <w:end w:w="100" w:type="dxa"/>
            </w:tcMar>
            <w:vAlign w:val="center"/>
          </w:tcPr>
          <w:p>
            <w:r>
              <w:rPr>
                <w:b/>
                <w:sz w:val="18"/>
              </w:rPr>
              <w:t>Fecha</w:t>
            </w:r>
          </w:p>
        </w:tc>
        <w:tc>
          <w:tcPr>
            <w:tcW w:type="dxa" w:w="8220"/>
            <w:tcMar>
              <w:top w:w="80" w:type="dxa"/>
              <w:start w:w="100" w:type="dxa"/>
              <w:bottom w:w="80" w:type="dxa"/>
              <w:end w:w="100" w:type="dxa"/>
            </w:tcMar>
            <w:vAlign w:val="center"/>
          </w:tcPr>
          <w:p>
            <w:r>
              <w:rPr>
                <w:sz w:val="18"/>
              </w:rPr>
              <w:t>17 de septiembre de 2026 · 10:02</w:t>
            </w:r>
          </w:p>
        </w:tc>
      </w:tr>
      <w:tr>
        <w:tc>
          <w:tcPr>
            <w:tcW w:type="dxa" w:w="1361"/>
            <w:shd w:fill="E5EFF6"/>
            <w:tcMar>
              <w:top w:w="80" w:type="dxa"/>
              <w:start w:w="100" w:type="dxa"/>
              <w:bottom w:w="80" w:type="dxa"/>
              <w:end w:w="100" w:type="dxa"/>
            </w:tcMar>
            <w:vAlign w:val="center"/>
          </w:tcPr>
          <w:p>
            <w:r>
              <w:rPr>
                <w:b/>
                <w:sz w:val="18"/>
              </w:rPr>
              <w:t>De</w:t>
            </w:r>
          </w:p>
        </w:tc>
        <w:tc>
          <w:tcPr>
            <w:tcW w:type="dxa" w:w="8220"/>
            <w:tcMar>
              <w:top w:w="80" w:type="dxa"/>
              <w:start w:w="100" w:type="dxa"/>
              <w:bottom w:w="80" w:type="dxa"/>
              <w:end w:w="100" w:type="dxa"/>
            </w:tcMar>
            <w:vAlign w:val="center"/>
          </w:tcPr>
          <w:p>
            <w:r>
              <w:rPr>
                <w:sz w:val="18"/>
              </w:rPr>
              <w:t>Marta Ruiz · Responsable Técnica, Proyecto NOVA</w:t>
            </w:r>
          </w:p>
        </w:tc>
      </w:tr>
      <w:tr>
        <w:tc>
          <w:tcPr>
            <w:tcW w:type="dxa" w:w="1361"/>
            <w:shd w:fill="E5EFF6"/>
            <w:tcMar>
              <w:top w:w="80" w:type="dxa"/>
              <w:start w:w="100" w:type="dxa"/>
              <w:bottom w:w="80" w:type="dxa"/>
              <w:end w:w="100" w:type="dxa"/>
            </w:tcMar>
            <w:vAlign w:val="center"/>
          </w:tcPr>
          <w:p>
            <w:r>
              <w:rPr>
                <w:b/>
                <w:sz w:val="18"/>
              </w:rPr>
              <w:t>Para</w:t>
            </w:r>
          </w:p>
        </w:tc>
        <w:tc>
          <w:tcPr>
            <w:tcW w:type="dxa" w:w="8220"/>
            <w:tcMar>
              <w:top w:w="80" w:type="dxa"/>
              <w:start w:w="100" w:type="dxa"/>
              <w:bottom w:w="80" w:type="dxa"/>
              <w:end w:w="100" w:type="dxa"/>
            </w:tcMar>
            <w:vAlign w:val="center"/>
          </w:tcPr>
          <w:p>
            <w:r>
              <w:rPr>
                <w:sz w:val="18"/>
              </w:rPr>
              <w:t>Sergio Campos · Responsable del Proyecto NOVA</w:t>
            </w:r>
          </w:p>
        </w:tc>
      </w:tr>
      <w:tr>
        <w:tc>
          <w:tcPr>
            <w:tcW w:type="dxa" w:w="1361"/>
            <w:shd w:fill="E5EFF6"/>
            <w:tcMar>
              <w:top w:w="80" w:type="dxa"/>
              <w:start w:w="100" w:type="dxa"/>
              <w:bottom w:w="80" w:type="dxa"/>
              <w:end w:w="100" w:type="dxa"/>
            </w:tcMar>
            <w:vAlign w:val="center"/>
          </w:tcPr>
          <w:p>
            <w:r>
              <w:rPr>
                <w:b/>
                <w:sz w:val="18"/>
              </w:rPr>
              <w:t>Asunto</w:t>
            </w:r>
          </w:p>
        </w:tc>
        <w:tc>
          <w:tcPr>
            <w:tcW w:type="dxa" w:w="8220"/>
            <w:tcMar>
              <w:top w:w="80" w:type="dxa"/>
              <w:start w:w="100" w:type="dxa"/>
              <w:bottom w:w="80" w:type="dxa"/>
              <w:end w:w="100" w:type="dxa"/>
            </w:tcMar>
            <w:vAlign w:val="center"/>
          </w:tcPr>
          <w:p>
            <w:r>
              <w:rPr>
                <w:sz w:val="18"/>
              </w:rPr>
              <w:t>Información técnica disponible para respuesta a cliente</w:t>
            </w:r>
          </w:p>
        </w:tc>
      </w:tr>
    </w:tbl>
    <w:p>
      <w:pPr>
        <w:spacing w:before="60" w:after="80" w:line="252" w:lineRule="auto"/>
      </w:pPr>
      <w:r>
        <w:t>Sergio:</w:t>
      </w:r>
    </w:p>
    <w:p>
      <w:pPr>
        <w:spacing w:before="60" w:after="80" w:line="252" w:lineRule="auto"/>
      </w:pPr>
      <w:r>
        <w:t>Para la respuesta a Laura podemos confirmar lo siguiente:</w:t>
      </w:r>
    </w:p>
    <w:p>
      <w:pPr>
        <w:spacing w:before="60" w:after="80" w:line="252" w:lineRule="auto"/>
      </w:pPr>
      <w:r>
        <w:t>- No tenemos evidencia de pérdida de datos en las pruebas realizadas hasta ahora.</w:t>
      </w:r>
    </w:p>
    <w:p>
      <w:pPr>
        <w:spacing w:before="60" w:after="80" w:line="252" w:lineRule="auto"/>
      </w:pPr>
      <w:r>
        <w:t>- No podemos afirmar todavía que la incidencia afecte únicamente a nuevas actualizaciones; el alcance sigue en análisis.</w:t>
      </w:r>
    </w:p>
    <w:p>
      <w:pPr>
        <w:spacing w:before="60" w:after="80" w:line="252" w:lineRule="auto"/>
      </w:pPr>
      <w:r>
        <w:t>- La corrección se desplegará en pruebas el 21 y la validación está prevista antes del 22 a las 13:00.</w:t>
      </w:r>
    </w:p>
    <w:p>
      <w:pPr>
        <w:spacing w:before="60" w:after="80" w:line="252" w:lineRule="auto"/>
      </w:pPr>
      <w:r>
        <w:t>- El procedimiento de contingencia todavía no está cerrado. El borrador actual contempla reintentos manuales y seguimiento reforzado durante las primeras horas, pero no está aprobado.</w:t>
      </w:r>
    </w:p>
    <w:p>
      <w:pPr>
        <w:spacing w:before="60" w:after="80" w:line="252" w:lineRule="auto"/>
      </w:pPr>
      <w:r>
        <w:t>El informe técnico preliminar del proveedor se ha retrasado. Pablo nos ha indicado por Teams que espera enviarlo hoy antes de las 15:00, pero todavía no lo hemos recibido.</w:t>
      </w:r>
    </w:p>
    <w:p>
      <w:pPr>
        <w:spacing w:before="60" w:after="80" w:line="252" w:lineRule="auto"/>
      </w:pPr>
      <w:r>
        <w:t>Mi recomendación es no confirmar ningún cambio de fecha hasta completar la validación. La decisión sobre el calendario corresponde al comité de proyecto, no al equipo técnico.</w:t>
      </w:r>
    </w:p>
    <w:p>
      <w:pPr>
        <w:spacing w:after="40"/>
      </w:pPr>
      <w:r>
        <w:rPr>
          <w:color w:val="B4B4B4"/>
          <w:sz w:val="16"/>
        </w:rPr>
        <w:t>————————————————————————————————————————————————————</w:t>
      </w:r>
    </w:p>
    <w:p>
      <w:pPr>
        <w:spacing w:before="160"/>
      </w:pPr>
      <w:r>
        <w:rPr>
          <w:b/>
          <w:color w:val="0F4C82"/>
        </w:rPr>
        <w:t>Fin de la cadena de correos</w:t>
      </w:r>
    </w:p>
    <w:p>
      <w:pPr>
        <w:spacing w:before="40" w:after="0"/>
      </w:pPr>
      <w:r>
        <w:rPr>
          <w:b/>
        </w:rPr>
        <w:t xml:space="preserve">Nota para el ejercicio: </w:t>
      </w:r>
      <w:r>
        <w:t>El documento contiene toda la información disponible para el caso. No deben suponerse decisiones, causas, fechas, responsables o compromisos que no estén expresamente confirmados en los mensajes.</w:t>
      </w:r>
    </w:p>
    <w:sectPr w:rsidR="00FC693F" w:rsidRPr="0006063C" w:rsidSect="00034616">
      <w:pgSz w:w="12240" w:h="15840"/>
      <w:pgMar w:top="879" w:right="1020" w:bottom="879" w:left="10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ptos Display" w:hAnsi="Aptos Display"/>
      <w:b/>
      <w:bCs/>
      <w:color w:val="365F91" w:themeColor="accent1" w:themeShade="BF"/>
      <w:sz w:val="2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ptos Display" w:hAnsi="Aptos Display"/>
      <w:b/>
      <w:bCs/>
      <w:color w:val="4F81BD" w:themeColor="accent1"/>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ptos Display" w:hAnsi="Aptos Display"/>
      <w:color w:val="17365D" w:themeColor="text2" w:themeShade="BF"/>
      <w:spacing w:val="5"/>
      <w:kern w:val="28"/>
      <w:sz w:val="3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